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1C42E62">
      <w:pPr>
        <w:pBdr/>
        <w:spacing/>
        <w:ind/>
        <w:rPr>
          <w:sz w:val="40"/>
          <w:szCs w:val="40"/>
        </w:rPr>
      </w:pPr>
      <w:r>
        <w:rPr>
          <w:sz w:val="40"/>
          <w:szCs w:val="40"/>
        </w:rPr>
      </w:r>
      <w:r>
        <w:rPr>
          <w:sz w:val="40"/>
          <w:szCs w:val="40"/>
        </w:rPr>
        <w:t xml:space="preserve">PROPOSTA DI FINANZIAMENTO (**) </w:t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4A6DD1ED">
      <w:pPr>
        <w:pBdr/>
        <w:spacing/>
        <w:ind/>
        <w:rPr>
          <w:sz w:val="40"/>
          <w:szCs w:val="40"/>
          <w:highlight w:val="none"/>
        </w:rPr>
      </w:pPr>
      <w:r>
        <w:rPr>
          <w:sz w:val="40"/>
          <w:szCs w:val="40"/>
          <w:highlight w:val="none"/>
        </w:rPr>
      </w:r>
      <w:r>
        <w:rPr>
          <w:sz w:val="40"/>
          <w:szCs w:val="40"/>
          <w:highlight w:val="none"/>
        </w:rPr>
      </w:r>
      <w:r>
        <w:rPr>
          <w:sz w:val="40"/>
          <w:szCs w:val="40"/>
          <w:highlight w:val="none"/>
        </w:rPr>
      </w:r>
    </w:p>
    <w:p w14:paraId="45C9196C">
      <w:pPr>
        <w:pBdr/>
        <w:spacing/>
        <w:ind/>
        <w:rPr>
          <w:sz w:val="40"/>
          <w:szCs w:val="40"/>
        </w:rPr>
      </w:pPr>
      <w:r>
        <w:rPr>
          <w:sz w:val="40"/>
          <w:szCs w:val="40"/>
        </w:rPr>
        <w:t xml:space="preserve">Prezzo totale autovettura: € 47300,00 (*) </w:t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03D5B218">
      <w:pPr>
        <w:pBdr/>
        <w:spacing/>
        <w:ind/>
        <w:rPr>
          <w:sz w:val="40"/>
          <w:szCs w:val="40"/>
        </w:rPr>
      </w:pPr>
      <w:r>
        <w:rPr>
          <w:sz w:val="40"/>
          <w:szCs w:val="40"/>
        </w:rPr>
        <w:t xml:space="preserve">Importo anticipo: € 7.300,00 </w:t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3731ABFD">
      <w:pPr>
        <w:pBdr/>
        <w:spacing/>
        <w:ind/>
        <w:rPr>
          <w:sz w:val="40"/>
          <w:szCs w:val="40"/>
        </w:rPr>
      </w:pPr>
      <w:r>
        <w:rPr>
          <w:sz w:val="40"/>
          <w:szCs w:val="40"/>
        </w:rPr>
        <w:t xml:space="preserve">Importo totale del credito: 45.025,00 </w:t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575B41C7">
      <w:pPr>
        <w:pBdr/>
        <w:spacing/>
        <w:ind/>
        <w:rPr>
          <w:sz w:val="40"/>
          <w:szCs w:val="40"/>
        </w:rPr>
      </w:pPr>
      <w:r>
        <w:rPr>
          <w:sz w:val="40"/>
          <w:szCs w:val="40"/>
        </w:rPr>
        <w:t xml:space="preserve">Totale dovuto dal consumatore: 60.038,00</w:t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7B615236">
      <w:pPr>
        <w:pBdr/>
        <w:spacing/>
        <w:ind/>
        <w:rPr>
          <w:sz w:val="40"/>
          <w:szCs w:val="40"/>
        </w:rPr>
      </w:pPr>
      <w:r>
        <w:rPr>
          <w:sz w:val="40"/>
          <w:szCs w:val="40"/>
        </w:rPr>
        <w:t xml:space="preserve"> Numero rate: 96 </w:t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18A61169">
      <w:pPr>
        <w:pBdr/>
        <w:spacing/>
        <w:ind/>
        <w:rPr>
          <w:sz w:val="40"/>
          <w:szCs w:val="40"/>
        </w:rPr>
      </w:pPr>
      <w:r>
        <w:rPr>
          <w:sz w:val="40"/>
          <w:szCs w:val="40"/>
        </w:rPr>
        <w:t xml:space="preserve">Importo rata: € 620,00</w:t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34504AAF">
      <w:pPr>
        <w:pBdr/>
        <w:spacing/>
        <w:ind/>
        <w:rPr>
          <w:sz w:val="40"/>
          <w:szCs w:val="40"/>
        </w:rPr>
      </w:pPr>
      <w:r>
        <w:rPr>
          <w:sz w:val="40"/>
          <w:szCs w:val="40"/>
        </w:rPr>
        <w:t xml:space="preserve"> TAN: 6,97 % TAEG: 7,79 %</w:t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1999846A">
      <w:pPr>
        <w:pBdr/>
        <w:spacing/>
        <w:ind/>
        <w:rPr>
          <w:sz w:val="40"/>
          <w:szCs w:val="40"/>
        </w:rPr>
      </w:pPr>
      <w:r>
        <w:rPr>
          <w:sz w:val="40"/>
          <w:szCs w:val="40"/>
        </w:rPr>
        <w:t xml:space="preserve"> Spese di ist</w:t>
      </w:r>
      <w:r>
        <w:rPr>
          <w:sz w:val="40"/>
          <w:szCs w:val="40"/>
        </w:rPr>
        <w:t xml:space="preserve">ruttoria: € 500,00</w:t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740C98B3">
      <w:pPr>
        <w:pBdr/>
        <w:spacing/>
        <w:ind/>
        <w:rPr>
          <w:sz w:val="40"/>
          <w:szCs w:val="40"/>
          <w:highlight w:val="none"/>
        </w:rPr>
      </w:pPr>
      <w:r>
        <w:rPr>
          <w:sz w:val="40"/>
          <w:szCs w:val="40"/>
        </w:rPr>
        <w:t xml:space="preserve"> Spese di incasso rata: € 5,00</w:t>
      </w:r>
      <w:r>
        <w:rPr>
          <w:sz w:val="40"/>
          <w:szCs w:val="40"/>
          <w:highlight w:val="none"/>
        </w:rPr>
      </w:r>
      <w:r>
        <w:rPr>
          <w:sz w:val="40"/>
          <w:szCs w:val="40"/>
          <w:highlight w:val="none"/>
        </w:rPr>
      </w:r>
    </w:p>
    <w:p w14:paraId="1EAD3BE6">
      <w:pPr>
        <w:pBdr/>
        <w:spacing/>
        <w:ind/>
        <w:rPr>
          <w:sz w:val="40"/>
          <w:szCs w:val="40"/>
        </w:rPr>
      </w:pPr>
      <w:r>
        <w:rPr>
          <w:sz w:val="40"/>
          <w:szCs w:val="40"/>
        </w:rPr>
        <w:t xml:space="preserve"> Imposta di bollo (sulla prima rata): € 16,00 </w:t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5CDE6495">
      <w:pPr>
        <w:pBdr/>
        <w:spacing/>
        <w:ind/>
        <w:rPr>
          <w:sz w:val="40"/>
          <w:szCs w:val="40"/>
        </w:rPr>
      </w:pPr>
      <w:r>
        <w:rPr>
          <w:sz w:val="40"/>
          <w:szCs w:val="40"/>
          <w:highlight w:val="none"/>
        </w:rPr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78DFD0A3">
      <w:pPr>
        <w:pBdr/>
        <w:spacing/>
        <w:ind/>
        <w:rPr>
          <w:sz w:val="40"/>
          <w:szCs w:val="40"/>
          <w:highlight w:val="none"/>
        </w:rPr>
      </w:pPr>
      <w:r>
        <w:rPr>
          <w:sz w:val="40"/>
          <w:szCs w:val="40"/>
          <w:highlight w:val="none"/>
        </w:rPr>
      </w:r>
      <w:r>
        <w:rPr>
          <w:sz w:val="40"/>
          <w:szCs w:val="40"/>
          <w:highlight w:val="none"/>
        </w:rPr>
      </w:r>
      <w:r>
        <w:rPr>
          <w:sz w:val="40"/>
          <w:szCs w:val="40"/>
          <w:highlight w:val="none"/>
        </w:rPr>
      </w:r>
    </w:p>
    <w:p w14:paraId="3A460A3C">
      <w:pPr>
        <w:pBdr/>
        <w:spacing/>
        <w:ind/>
        <w:rPr>
          <w:sz w:val="40"/>
          <w:szCs w:val="40"/>
          <w:highlight w:val="none"/>
        </w:rPr>
      </w:pPr>
      <w:r>
        <w:rPr>
          <w:sz w:val="40"/>
          <w:szCs w:val="40"/>
          <w:highlight w:val="none"/>
        </w:rPr>
      </w:r>
      <w:r>
        <w:rPr>
          <w:sz w:val="40"/>
          <w:szCs w:val="40"/>
          <w:highlight w:val="none"/>
        </w:rPr>
      </w:r>
      <w:r>
        <w:rPr>
          <w:sz w:val="40"/>
          <w:szCs w:val="40"/>
          <w:highlight w:val="none"/>
        </w:rPr>
      </w:r>
    </w:p>
    <w:p w14:paraId="75C869AF">
      <w:pPr>
        <w:pBdr/>
        <w:spacing/>
        <w:ind/>
        <w:rPr>
          <w:sz w:val="40"/>
          <w:szCs w:val="40"/>
        </w:rPr>
      </w:pPr>
      <w:r>
        <w:rPr>
          <w:sz w:val="40"/>
          <w:szCs w:val="40"/>
        </w:rPr>
        <w:t xml:space="preserve">(*)</w:t>
      </w:r>
      <w:r>
        <w:rPr>
          <w:sz w:val="40"/>
          <w:szCs w:val="40"/>
        </w:rPr>
        <w:t xml:space="preserve"> prezzo inclusivo di passaggio di proprietà </w:t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2C30447E">
      <w:pPr>
        <w:pBdr/>
        <w:spacing/>
        <w:ind/>
        <w:rPr>
          <w:sz w:val="40"/>
          <w:szCs w:val="40"/>
          <w:highlight w:val="none"/>
        </w:rPr>
      </w:pPr>
      <w:r>
        <w:rPr>
          <w:sz w:val="40"/>
          <w:szCs w:val="40"/>
          <w:highlight w:val="none"/>
        </w:rPr>
      </w:r>
      <w:r>
        <w:rPr>
          <w:sz w:val="40"/>
          <w:szCs w:val="40"/>
          <w:highlight w:val="none"/>
        </w:rPr>
      </w:r>
      <w:r>
        <w:rPr>
          <w:sz w:val="40"/>
          <w:szCs w:val="40"/>
          <w:highlight w:val="none"/>
        </w:rPr>
      </w:r>
    </w:p>
    <w:p w14:paraId="292C28D7">
      <w:pPr>
        <w:pBdr/>
        <w:spacing/>
        <w:ind/>
        <w:rPr>
          <w:sz w:val="40"/>
          <w:szCs w:val="40"/>
          <w:highlight w:val="none"/>
        </w:rPr>
      </w:pPr>
      <w:r>
        <w:rPr>
          <w:sz w:val="40"/>
          <w:szCs w:val="40"/>
        </w:rPr>
        <w:t xml:space="preserve">(**) piano finanziario inclusivo di coperture assicurative da furto</w:t>
      </w:r>
      <w:r>
        <w:rPr>
          <w:sz w:val="40"/>
          <w:szCs w:val="40"/>
        </w:rPr>
        <w:t xml:space="preserve">, incendio, atti vandalici, eventi atmosferici, cristalli per 60 mesi</w:t>
      </w:r>
      <w:r>
        <w:rPr>
          <w:sz w:val="40"/>
          <w:szCs w:val="40"/>
          <w:highlight w:val="none"/>
        </w:rPr>
      </w:r>
      <w:r>
        <w:rPr>
          <w:sz w:val="40"/>
          <w:szCs w:val="40"/>
          <w:highlight w:val="none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Table Grid Light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1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2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1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2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3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4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5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6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1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2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3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4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5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6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1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2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3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4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5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6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7">
    <w:name w:val="Heading 1"/>
    <w:basedOn w:val="886"/>
    <w:next w:val="886"/>
    <w:link w:val="83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8">
    <w:name w:val="Heading 2"/>
    <w:basedOn w:val="886"/>
    <w:next w:val="886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9">
    <w:name w:val="Heading 3"/>
    <w:basedOn w:val="886"/>
    <w:next w:val="886"/>
    <w:link w:val="83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0">
    <w:name w:val="Heading 4"/>
    <w:basedOn w:val="886"/>
    <w:next w:val="886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1">
    <w:name w:val="Heading 5"/>
    <w:basedOn w:val="886"/>
    <w:next w:val="886"/>
    <w:link w:val="84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2">
    <w:name w:val="Heading 6"/>
    <w:basedOn w:val="886"/>
    <w:next w:val="886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3">
    <w:name w:val="Heading 7"/>
    <w:basedOn w:val="886"/>
    <w:next w:val="886"/>
    <w:link w:val="84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4">
    <w:name w:val="Heading 8"/>
    <w:basedOn w:val="886"/>
    <w:next w:val="886"/>
    <w:link w:val="84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5">
    <w:name w:val="Heading 9"/>
    <w:basedOn w:val="886"/>
    <w:next w:val="886"/>
    <w:link w:val="84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6" w:default="1">
    <w:name w:val="Default Paragraph Font"/>
    <w:uiPriority w:val="1"/>
    <w:semiHidden/>
    <w:unhideWhenUsed/>
    <w:pPr>
      <w:pBdr/>
      <w:spacing/>
      <w:ind/>
    </w:pPr>
  </w:style>
  <w:style w:type="character" w:styleId="837">
    <w:name w:val="Heading 1 Char"/>
    <w:basedOn w:val="836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8">
    <w:name w:val="Heading 2 Char"/>
    <w:basedOn w:val="836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9">
    <w:name w:val="Heading 3 Char"/>
    <w:basedOn w:val="836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0">
    <w:name w:val="Heading 4 Char"/>
    <w:basedOn w:val="836"/>
    <w:link w:val="83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1">
    <w:name w:val="Heading 5 Char"/>
    <w:basedOn w:val="836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2">
    <w:name w:val="Heading 6 Char"/>
    <w:basedOn w:val="836"/>
    <w:link w:val="83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3">
    <w:name w:val="Heading 7 Char"/>
    <w:basedOn w:val="836"/>
    <w:link w:val="8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4">
    <w:name w:val="Heading 8 Char"/>
    <w:basedOn w:val="836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Heading 9 Char"/>
    <w:basedOn w:val="836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6">
    <w:name w:val="Title"/>
    <w:basedOn w:val="886"/>
    <w:next w:val="886"/>
    <w:link w:val="84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7">
    <w:name w:val="Title Char"/>
    <w:basedOn w:val="836"/>
    <w:link w:val="84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8">
    <w:name w:val="Subtitle"/>
    <w:basedOn w:val="886"/>
    <w:next w:val="886"/>
    <w:link w:val="84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9">
    <w:name w:val="Subtitle Char"/>
    <w:basedOn w:val="836"/>
    <w:link w:val="84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0">
    <w:name w:val="Quote"/>
    <w:basedOn w:val="886"/>
    <w:next w:val="886"/>
    <w:link w:val="85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1">
    <w:name w:val="Quote Char"/>
    <w:basedOn w:val="836"/>
    <w:link w:val="85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2">
    <w:name w:val="Intense Emphasis"/>
    <w:basedOn w:val="83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3">
    <w:name w:val="Intense Quote"/>
    <w:basedOn w:val="886"/>
    <w:next w:val="886"/>
    <w:link w:val="85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4">
    <w:name w:val="Intense Quote Char"/>
    <w:basedOn w:val="836"/>
    <w:link w:val="85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5">
    <w:name w:val="Intense Reference"/>
    <w:basedOn w:val="83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6">
    <w:name w:val="Subtle Emphasis"/>
    <w:basedOn w:val="83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7">
    <w:name w:val="Emphasis"/>
    <w:basedOn w:val="836"/>
    <w:uiPriority w:val="20"/>
    <w:qFormat/>
    <w:pPr>
      <w:pBdr/>
      <w:spacing/>
      <w:ind/>
    </w:pPr>
    <w:rPr>
      <w:i/>
      <w:iCs/>
    </w:rPr>
  </w:style>
  <w:style w:type="character" w:styleId="858">
    <w:name w:val="Strong"/>
    <w:basedOn w:val="836"/>
    <w:uiPriority w:val="22"/>
    <w:qFormat/>
    <w:pPr>
      <w:pBdr/>
      <w:spacing/>
      <w:ind/>
    </w:pPr>
    <w:rPr>
      <w:b/>
      <w:bCs/>
    </w:rPr>
  </w:style>
  <w:style w:type="character" w:styleId="859">
    <w:name w:val="Subtle Reference"/>
    <w:basedOn w:val="83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0">
    <w:name w:val="Book Title"/>
    <w:basedOn w:val="83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1">
    <w:name w:val="Header"/>
    <w:basedOn w:val="886"/>
    <w:link w:val="86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2">
    <w:name w:val="Header Char"/>
    <w:basedOn w:val="836"/>
    <w:link w:val="861"/>
    <w:uiPriority w:val="99"/>
    <w:pPr>
      <w:pBdr/>
      <w:spacing/>
      <w:ind/>
    </w:pPr>
  </w:style>
  <w:style w:type="paragraph" w:styleId="863">
    <w:name w:val="Footer"/>
    <w:basedOn w:val="886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Footer Char"/>
    <w:basedOn w:val="836"/>
    <w:link w:val="863"/>
    <w:uiPriority w:val="99"/>
    <w:pPr>
      <w:pBdr/>
      <w:spacing/>
      <w:ind/>
    </w:pPr>
  </w:style>
  <w:style w:type="paragraph" w:styleId="865">
    <w:name w:val="Caption"/>
    <w:basedOn w:val="886"/>
    <w:next w:val="88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6">
    <w:name w:val="footnote text"/>
    <w:basedOn w:val="886"/>
    <w:link w:val="86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7">
    <w:name w:val="Footnote Text Char"/>
    <w:basedOn w:val="836"/>
    <w:link w:val="866"/>
    <w:uiPriority w:val="99"/>
    <w:semiHidden/>
    <w:pPr>
      <w:pBdr/>
      <w:spacing/>
      <w:ind/>
    </w:pPr>
    <w:rPr>
      <w:sz w:val="20"/>
      <w:szCs w:val="20"/>
    </w:rPr>
  </w:style>
  <w:style w:type="character" w:styleId="868">
    <w:name w:val="footnote reference"/>
    <w:basedOn w:val="836"/>
    <w:uiPriority w:val="99"/>
    <w:semiHidden/>
    <w:unhideWhenUsed/>
    <w:pPr>
      <w:pBdr/>
      <w:spacing/>
      <w:ind/>
    </w:pPr>
    <w:rPr>
      <w:vertAlign w:val="superscript"/>
    </w:rPr>
  </w:style>
  <w:style w:type="paragraph" w:styleId="869">
    <w:name w:val="endnote text"/>
    <w:basedOn w:val="886"/>
    <w:link w:val="87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0">
    <w:name w:val="Endnote Text Char"/>
    <w:basedOn w:val="836"/>
    <w:link w:val="869"/>
    <w:uiPriority w:val="99"/>
    <w:semiHidden/>
    <w:pPr>
      <w:pBdr/>
      <w:spacing/>
      <w:ind/>
    </w:pPr>
    <w:rPr>
      <w:sz w:val="20"/>
      <w:szCs w:val="20"/>
    </w:rPr>
  </w:style>
  <w:style w:type="character" w:styleId="871">
    <w:name w:val="endnote reference"/>
    <w:basedOn w:val="836"/>
    <w:uiPriority w:val="99"/>
    <w:semiHidden/>
    <w:unhideWhenUsed/>
    <w:pPr>
      <w:pBdr/>
      <w:spacing/>
      <w:ind/>
    </w:pPr>
    <w:rPr>
      <w:vertAlign w:val="superscript"/>
    </w:rPr>
  </w:style>
  <w:style w:type="character" w:styleId="872">
    <w:name w:val="Hyperlink"/>
    <w:basedOn w:val="83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3">
    <w:name w:val="FollowedHyperlink"/>
    <w:basedOn w:val="83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4">
    <w:name w:val="toc 1"/>
    <w:basedOn w:val="886"/>
    <w:next w:val="886"/>
    <w:uiPriority w:val="39"/>
    <w:unhideWhenUsed/>
    <w:pPr>
      <w:pBdr/>
      <w:spacing w:after="100"/>
      <w:ind/>
    </w:pPr>
  </w:style>
  <w:style w:type="paragraph" w:styleId="875">
    <w:name w:val="toc 2"/>
    <w:basedOn w:val="886"/>
    <w:next w:val="886"/>
    <w:uiPriority w:val="39"/>
    <w:unhideWhenUsed/>
    <w:pPr>
      <w:pBdr/>
      <w:spacing w:after="100"/>
      <w:ind w:left="220"/>
    </w:pPr>
  </w:style>
  <w:style w:type="paragraph" w:styleId="876">
    <w:name w:val="toc 3"/>
    <w:basedOn w:val="886"/>
    <w:next w:val="886"/>
    <w:uiPriority w:val="39"/>
    <w:unhideWhenUsed/>
    <w:pPr>
      <w:pBdr/>
      <w:spacing w:after="100"/>
      <w:ind w:left="440"/>
    </w:pPr>
  </w:style>
  <w:style w:type="paragraph" w:styleId="877">
    <w:name w:val="toc 4"/>
    <w:basedOn w:val="886"/>
    <w:next w:val="886"/>
    <w:uiPriority w:val="39"/>
    <w:unhideWhenUsed/>
    <w:pPr>
      <w:pBdr/>
      <w:spacing w:after="100"/>
      <w:ind w:left="660"/>
    </w:pPr>
  </w:style>
  <w:style w:type="paragraph" w:styleId="878">
    <w:name w:val="toc 5"/>
    <w:basedOn w:val="886"/>
    <w:next w:val="886"/>
    <w:uiPriority w:val="39"/>
    <w:unhideWhenUsed/>
    <w:pPr>
      <w:pBdr/>
      <w:spacing w:after="100"/>
      <w:ind w:left="880"/>
    </w:pPr>
  </w:style>
  <w:style w:type="paragraph" w:styleId="879">
    <w:name w:val="toc 6"/>
    <w:basedOn w:val="886"/>
    <w:next w:val="886"/>
    <w:uiPriority w:val="39"/>
    <w:unhideWhenUsed/>
    <w:pPr>
      <w:pBdr/>
      <w:spacing w:after="100"/>
      <w:ind w:left="1100"/>
    </w:pPr>
  </w:style>
  <w:style w:type="paragraph" w:styleId="880">
    <w:name w:val="toc 7"/>
    <w:basedOn w:val="886"/>
    <w:next w:val="886"/>
    <w:uiPriority w:val="39"/>
    <w:unhideWhenUsed/>
    <w:pPr>
      <w:pBdr/>
      <w:spacing w:after="100"/>
      <w:ind w:left="1320"/>
    </w:pPr>
  </w:style>
  <w:style w:type="paragraph" w:styleId="881">
    <w:name w:val="toc 8"/>
    <w:basedOn w:val="886"/>
    <w:next w:val="886"/>
    <w:uiPriority w:val="39"/>
    <w:unhideWhenUsed/>
    <w:pPr>
      <w:pBdr/>
      <w:spacing w:after="100"/>
      <w:ind w:left="1540"/>
    </w:pPr>
  </w:style>
  <w:style w:type="paragraph" w:styleId="882">
    <w:name w:val="toc 9"/>
    <w:basedOn w:val="886"/>
    <w:next w:val="886"/>
    <w:uiPriority w:val="39"/>
    <w:unhideWhenUsed/>
    <w:pPr>
      <w:pBdr/>
      <w:spacing w:after="100"/>
      <w:ind w:left="1760"/>
    </w:pPr>
  </w:style>
  <w:style w:type="character" w:styleId="883">
    <w:name w:val="Placeholder Text"/>
    <w:basedOn w:val="836"/>
    <w:uiPriority w:val="99"/>
    <w:semiHidden/>
    <w:pPr>
      <w:pBdr/>
      <w:spacing/>
      <w:ind/>
    </w:pPr>
    <w:rPr>
      <w:color w:val="666666"/>
    </w:rPr>
  </w:style>
  <w:style w:type="paragraph" w:styleId="884">
    <w:name w:val="TOC Heading"/>
    <w:uiPriority w:val="39"/>
    <w:unhideWhenUsed/>
    <w:pPr>
      <w:pBdr/>
      <w:spacing/>
      <w:ind/>
    </w:pPr>
  </w:style>
  <w:style w:type="paragraph" w:styleId="885">
    <w:name w:val="table of figures"/>
    <w:basedOn w:val="886"/>
    <w:next w:val="886"/>
    <w:uiPriority w:val="99"/>
    <w:unhideWhenUsed/>
    <w:pPr>
      <w:pBdr/>
      <w:spacing w:after="0" w:afterAutospacing="0"/>
      <w:ind/>
    </w:pPr>
  </w:style>
  <w:style w:type="paragraph" w:styleId="886" w:default="1">
    <w:name w:val="Normal"/>
    <w:qFormat/>
    <w:pPr>
      <w:pBdr/>
      <w:spacing/>
      <w:ind/>
    </w:pPr>
  </w:style>
  <w:style w:type="table" w:styleId="88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8" w:default="1">
    <w:name w:val="No List"/>
    <w:uiPriority w:val="99"/>
    <w:semiHidden/>
    <w:unhideWhenUsed/>
    <w:pPr>
      <w:pBdr/>
      <w:spacing/>
      <w:ind/>
    </w:pPr>
  </w:style>
  <w:style w:type="paragraph" w:styleId="889">
    <w:name w:val="No Spacing"/>
    <w:basedOn w:val="886"/>
    <w:uiPriority w:val="1"/>
    <w:qFormat/>
    <w:pPr>
      <w:pBdr/>
      <w:spacing w:after="0" w:line="240" w:lineRule="auto"/>
      <w:ind/>
    </w:pPr>
  </w:style>
  <w:style w:type="paragraph" w:styleId="890">
    <w:name w:val="List Paragraph"/>
    <w:basedOn w:val="886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modified xsi:type="dcterms:W3CDTF">2026-07-24T17:11:53Z</dcterms:modified>
</cp:coreProperties>
</file>